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516F" w14:textId="77777777" w:rsidR="009009A6" w:rsidRPr="009009A6" w:rsidRDefault="009009A6" w:rsidP="009009A6">
      <w:pPr>
        <w:rPr>
          <w:rFonts w:ascii="Tahoma" w:hAnsi="Tahoma" w:cs="Tahoma"/>
          <w:sz w:val="20"/>
          <w:szCs w:val="20"/>
          <w:u w:val="single"/>
        </w:rPr>
      </w:pPr>
      <w:r w:rsidRPr="009009A6">
        <w:rPr>
          <w:rFonts w:ascii="Tahoma" w:hAnsi="Tahoma" w:cs="Tahoma"/>
          <w:sz w:val="20"/>
          <w:szCs w:val="20"/>
          <w:u w:val="single"/>
        </w:rPr>
        <w:t>Hazine ve Maliye Bakanlığı (Gelir İdaresi Başkanlığı)’</w:t>
      </w:r>
      <w:proofErr w:type="spellStart"/>
      <w:r w:rsidRPr="009009A6">
        <w:rPr>
          <w:rFonts w:ascii="Tahoma" w:hAnsi="Tahoma" w:cs="Tahoma"/>
          <w:sz w:val="20"/>
          <w:szCs w:val="20"/>
          <w:u w:val="single"/>
        </w:rPr>
        <w:t>ndan</w:t>
      </w:r>
      <w:proofErr w:type="spellEnd"/>
      <w:r w:rsidRPr="009009A6">
        <w:rPr>
          <w:rFonts w:ascii="Tahoma" w:hAnsi="Tahoma" w:cs="Tahoma"/>
          <w:sz w:val="20"/>
          <w:szCs w:val="20"/>
          <w:u w:val="single"/>
        </w:rPr>
        <w:t>:</w:t>
      </w:r>
    </w:p>
    <w:p w14:paraId="2A0BFF0B" w14:textId="77777777" w:rsidR="009009A6" w:rsidRPr="009009A6" w:rsidRDefault="009009A6" w:rsidP="009009A6">
      <w:pPr>
        <w:rPr>
          <w:rFonts w:ascii="Tahoma" w:hAnsi="Tahoma" w:cs="Tahoma"/>
          <w:b/>
          <w:bCs/>
          <w:sz w:val="20"/>
          <w:szCs w:val="20"/>
        </w:rPr>
      </w:pPr>
      <w:r w:rsidRPr="009009A6">
        <w:rPr>
          <w:rFonts w:ascii="Tahoma" w:hAnsi="Tahoma" w:cs="Tahoma"/>
          <w:b/>
          <w:bCs/>
          <w:sz w:val="20"/>
          <w:szCs w:val="20"/>
        </w:rPr>
        <w:t>HARÇLAR KANUNU GENEL TEBLİĞİ</w:t>
      </w:r>
    </w:p>
    <w:p w14:paraId="29441C3E" w14:textId="77777777" w:rsidR="009009A6" w:rsidRPr="009009A6" w:rsidRDefault="009009A6" w:rsidP="009009A6">
      <w:pPr>
        <w:rPr>
          <w:rFonts w:ascii="Tahoma" w:hAnsi="Tahoma" w:cs="Tahoma"/>
          <w:b/>
          <w:bCs/>
          <w:sz w:val="20"/>
          <w:szCs w:val="20"/>
        </w:rPr>
      </w:pPr>
      <w:r w:rsidRPr="009009A6">
        <w:rPr>
          <w:rFonts w:ascii="Tahoma" w:hAnsi="Tahoma" w:cs="Tahoma"/>
          <w:b/>
          <w:bCs/>
          <w:sz w:val="20"/>
          <w:szCs w:val="20"/>
        </w:rPr>
        <w:t>(SERİ NO: 96)</w:t>
      </w:r>
    </w:p>
    <w:p w14:paraId="34FC48CC" w14:textId="77777777" w:rsidR="009009A6" w:rsidRPr="009009A6" w:rsidRDefault="009009A6" w:rsidP="009009A6">
      <w:pPr>
        <w:rPr>
          <w:rFonts w:ascii="Tahoma" w:hAnsi="Tahoma" w:cs="Tahoma"/>
          <w:sz w:val="20"/>
          <w:szCs w:val="20"/>
        </w:rPr>
      </w:pPr>
      <w:r w:rsidRPr="009009A6">
        <w:rPr>
          <w:rFonts w:ascii="Tahoma" w:hAnsi="Tahoma" w:cs="Tahoma"/>
          <w:b/>
          <w:bCs/>
          <w:sz w:val="20"/>
          <w:szCs w:val="20"/>
        </w:rPr>
        <w:t>Amaç ve kapsam</w:t>
      </w:r>
    </w:p>
    <w:p w14:paraId="4D817E85" w14:textId="77777777" w:rsidR="009009A6" w:rsidRPr="009009A6" w:rsidRDefault="009009A6" w:rsidP="009009A6">
      <w:pPr>
        <w:rPr>
          <w:rFonts w:ascii="Tahoma" w:hAnsi="Tahoma" w:cs="Tahoma"/>
          <w:sz w:val="20"/>
          <w:szCs w:val="20"/>
        </w:rPr>
      </w:pPr>
      <w:r w:rsidRPr="009009A6">
        <w:rPr>
          <w:rFonts w:ascii="Tahoma" w:hAnsi="Tahoma" w:cs="Tahoma"/>
          <w:b/>
          <w:bCs/>
          <w:sz w:val="20"/>
          <w:szCs w:val="20"/>
        </w:rPr>
        <w:t>MADDE 1- </w:t>
      </w:r>
      <w:r w:rsidRPr="009009A6">
        <w:rPr>
          <w:rFonts w:ascii="Tahoma" w:hAnsi="Tahoma" w:cs="Tahoma"/>
          <w:sz w:val="20"/>
          <w:szCs w:val="20"/>
        </w:rPr>
        <w:t>(1) Bu Tebliğin amacı, 2/7/1964 tarihli ve 492 sayılı Harçlar Kanununa bağlı tarifelerde yer alan maktu harçların (maktu ve nispî harçların asgarî ve azamî miktarlarını belirleyen hadler dahil) yeniden değerleme oranında hesaplanarak tespit ve ilan edilmesidir.</w:t>
      </w:r>
    </w:p>
    <w:p w14:paraId="7BDF87EF" w14:textId="77777777" w:rsidR="009009A6" w:rsidRPr="009009A6" w:rsidRDefault="009009A6" w:rsidP="009009A6">
      <w:pPr>
        <w:rPr>
          <w:rFonts w:ascii="Tahoma" w:hAnsi="Tahoma" w:cs="Tahoma"/>
          <w:sz w:val="20"/>
          <w:szCs w:val="20"/>
        </w:rPr>
      </w:pPr>
      <w:r w:rsidRPr="009009A6">
        <w:rPr>
          <w:rFonts w:ascii="Tahoma" w:hAnsi="Tahoma" w:cs="Tahoma"/>
          <w:b/>
          <w:bCs/>
          <w:sz w:val="20"/>
          <w:szCs w:val="20"/>
        </w:rPr>
        <w:t>Dayanak</w:t>
      </w:r>
    </w:p>
    <w:p w14:paraId="496ED0F0" w14:textId="77777777" w:rsidR="009009A6" w:rsidRPr="009009A6" w:rsidRDefault="009009A6" w:rsidP="009009A6">
      <w:pPr>
        <w:rPr>
          <w:rFonts w:ascii="Tahoma" w:hAnsi="Tahoma" w:cs="Tahoma"/>
          <w:sz w:val="20"/>
          <w:szCs w:val="20"/>
        </w:rPr>
      </w:pPr>
      <w:r w:rsidRPr="009009A6">
        <w:rPr>
          <w:rFonts w:ascii="Tahoma" w:hAnsi="Tahoma" w:cs="Tahoma"/>
          <w:b/>
          <w:bCs/>
          <w:sz w:val="20"/>
          <w:szCs w:val="20"/>
        </w:rPr>
        <w:t>MADDE 2- </w:t>
      </w:r>
      <w:r w:rsidRPr="009009A6">
        <w:rPr>
          <w:rFonts w:ascii="Tahoma" w:hAnsi="Tahoma" w:cs="Tahoma"/>
          <w:sz w:val="20"/>
          <w:szCs w:val="20"/>
        </w:rPr>
        <w:t>(1) Bu Tebliğ, 492 sayılı Kanunun mükerrer 138 inci maddesinin ikinci ve üçüncü fıkralarına dayanılarak hazırlanmıştır.</w:t>
      </w:r>
    </w:p>
    <w:p w14:paraId="3B525D6E" w14:textId="77777777" w:rsidR="009009A6" w:rsidRPr="009009A6" w:rsidRDefault="009009A6" w:rsidP="009009A6">
      <w:pPr>
        <w:rPr>
          <w:rFonts w:ascii="Tahoma" w:hAnsi="Tahoma" w:cs="Tahoma"/>
          <w:sz w:val="20"/>
          <w:szCs w:val="20"/>
        </w:rPr>
      </w:pPr>
      <w:r w:rsidRPr="009009A6">
        <w:rPr>
          <w:rFonts w:ascii="Tahoma" w:hAnsi="Tahoma" w:cs="Tahoma"/>
          <w:b/>
          <w:bCs/>
          <w:sz w:val="20"/>
          <w:szCs w:val="20"/>
        </w:rPr>
        <w:t>Harç miktarlarının hesaplanması</w:t>
      </w:r>
    </w:p>
    <w:p w14:paraId="61D7216C" w14:textId="77777777" w:rsidR="009009A6" w:rsidRPr="009009A6" w:rsidRDefault="009009A6" w:rsidP="009009A6">
      <w:pPr>
        <w:rPr>
          <w:rFonts w:ascii="Tahoma" w:hAnsi="Tahoma" w:cs="Tahoma"/>
          <w:sz w:val="20"/>
          <w:szCs w:val="20"/>
        </w:rPr>
      </w:pPr>
      <w:r w:rsidRPr="009009A6">
        <w:rPr>
          <w:rFonts w:ascii="Tahoma" w:hAnsi="Tahoma" w:cs="Tahoma"/>
          <w:b/>
          <w:bCs/>
          <w:sz w:val="20"/>
          <w:szCs w:val="20"/>
        </w:rPr>
        <w:t>MADDE 3- </w:t>
      </w:r>
      <w:r w:rsidRPr="009009A6">
        <w:rPr>
          <w:rFonts w:ascii="Tahoma" w:hAnsi="Tahoma" w:cs="Tahoma"/>
          <w:sz w:val="20"/>
          <w:szCs w:val="20"/>
        </w:rPr>
        <w:t>(1) 27/11/2024 tarihli ve 32735 sayılı Resmî Gazete’de yayımlanan Vergi Usul Kanunu Genel Tebliği (Sıra No: 574) ile 2024 yılı için yeniden değerleme oranı %43,93 (kırk üç virgül doksan üç) olarak tespit ve ilan edilmiştir.</w:t>
      </w:r>
    </w:p>
    <w:p w14:paraId="152A0B9F" w14:textId="77777777" w:rsidR="009009A6" w:rsidRPr="009009A6" w:rsidRDefault="009009A6" w:rsidP="009009A6">
      <w:pPr>
        <w:rPr>
          <w:rFonts w:ascii="Tahoma" w:hAnsi="Tahoma" w:cs="Tahoma"/>
          <w:sz w:val="20"/>
          <w:szCs w:val="20"/>
        </w:rPr>
      </w:pPr>
      <w:r w:rsidRPr="009009A6">
        <w:rPr>
          <w:rFonts w:ascii="Tahoma" w:hAnsi="Tahoma" w:cs="Tahoma"/>
          <w:sz w:val="20"/>
          <w:szCs w:val="20"/>
        </w:rPr>
        <w:t>(2) 492 sayılı Kanuna bağlı tarifelerde yer alan ve 2024 yılında uygulanan maktu harçlar (maktu ve nispî harçların asgarî ve azamî miktarlarını belirleyen hadler dahil) yeniden değerleme oranında artırılmıştır. Artırılan bu tutarlar 1/1/2025 tarihinden itibaren uygulanmak üzere Tebliğ ekindeki tarifelerde gösterilmiştir.</w:t>
      </w:r>
    </w:p>
    <w:p w14:paraId="090C8F02" w14:textId="77777777" w:rsidR="009009A6" w:rsidRPr="009009A6" w:rsidRDefault="009009A6" w:rsidP="009009A6">
      <w:pPr>
        <w:rPr>
          <w:rFonts w:ascii="Tahoma" w:hAnsi="Tahoma" w:cs="Tahoma"/>
          <w:sz w:val="20"/>
          <w:szCs w:val="20"/>
        </w:rPr>
      </w:pPr>
      <w:r w:rsidRPr="009009A6">
        <w:rPr>
          <w:rFonts w:ascii="Tahoma" w:hAnsi="Tahoma" w:cs="Tahoma"/>
          <w:sz w:val="20"/>
          <w:szCs w:val="20"/>
        </w:rPr>
        <w:t xml:space="preserve">(3) 492 sayılı Kanuna bağlı 2, 5 ve 7 sayılı tarifelerin bazı pozisyonlarında beher rüsum tonilatosundan gibi birim değer üzerinden alınacak maktu harç tutarları yer almaktadır. Sözü edilen maktu harç tutarlarının, birim değerler toplamına tatbiki sonucu bulunacak olan ve asgari ve azami hadler arasında kalan harcın 10 </w:t>
      </w:r>
      <w:proofErr w:type="gramStart"/>
      <w:r w:rsidRPr="009009A6">
        <w:rPr>
          <w:rFonts w:ascii="Tahoma" w:hAnsi="Tahoma" w:cs="Tahoma"/>
          <w:sz w:val="20"/>
          <w:szCs w:val="20"/>
        </w:rPr>
        <w:t>Kuruşa</w:t>
      </w:r>
      <w:proofErr w:type="gramEnd"/>
      <w:r w:rsidRPr="009009A6">
        <w:rPr>
          <w:rFonts w:ascii="Tahoma" w:hAnsi="Tahoma" w:cs="Tahoma"/>
          <w:sz w:val="20"/>
          <w:szCs w:val="20"/>
        </w:rPr>
        <w:t xml:space="preserve"> kadarki kesirleri de tahsil edilmeyecektir.</w:t>
      </w:r>
    </w:p>
    <w:p w14:paraId="41D6F4B3" w14:textId="77777777" w:rsidR="009009A6" w:rsidRPr="009009A6" w:rsidRDefault="009009A6" w:rsidP="009009A6">
      <w:pPr>
        <w:rPr>
          <w:rFonts w:ascii="Tahoma" w:hAnsi="Tahoma" w:cs="Tahoma"/>
          <w:sz w:val="20"/>
          <w:szCs w:val="20"/>
        </w:rPr>
      </w:pPr>
      <w:r w:rsidRPr="009009A6">
        <w:rPr>
          <w:rFonts w:ascii="Tahoma" w:hAnsi="Tahoma" w:cs="Tahoma"/>
          <w:b/>
          <w:bCs/>
          <w:sz w:val="20"/>
          <w:szCs w:val="20"/>
        </w:rPr>
        <w:t>Yürürlük</w:t>
      </w:r>
    </w:p>
    <w:p w14:paraId="6E7660F9" w14:textId="77777777" w:rsidR="009009A6" w:rsidRPr="009009A6" w:rsidRDefault="009009A6" w:rsidP="009009A6">
      <w:pPr>
        <w:rPr>
          <w:rFonts w:ascii="Tahoma" w:hAnsi="Tahoma" w:cs="Tahoma"/>
          <w:sz w:val="20"/>
          <w:szCs w:val="20"/>
        </w:rPr>
      </w:pPr>
      <w:r w:rsidRPr="009009A6">
        <w:rPr>
          <w:rFonts w:ascii="Tahoma" w:hAnsi="Tahoma" w:cs="Tahoma"/>
          <w:b/>
          <w:bCs/>
          <w:sz w:val="20"/>
          <w:szCs w:val="20"/>
        </w:rPr>
        <w:t>MADDE 4- </w:t>
      </w:r>
      <w:r w:rsidRPr="009009A6">
        <w:rPr>
          <w:rFonts w:ascii="Tahoma" w:hAnsi="Tahoma" w:cs="Tahoma"/>
          <w:sz w:val="20"/>
          <w:szCs w:val="20"/>
        </w:rPr>
        <w:t>(1) Bu Tebliğ 1/1/2025 tarihinde yürürlüğe girer.</w:t>
      </w:r>
    </w:p>
    <w:p w14:paraId="4E732A84" w14:textId="77777777" w:rsidR="009009A6" w:rsidRPr="009009A6" w:rsidRDefault="009009A6" w:rsidP="009009A6">
      <w:pPr>
        <w:rPr>
          <w:rFonts w:ascii="Tahoma" w:hAnsi="Tahoma" w:cs="Tahoma"/>
          <w:sz w:val="20"/>
          <w:szCs w:val="20"/>
        </w:rPr>
      </w:pPr>
      <w:r w:rsidRPr="009009A6">
        <w:rPr>
          <w:rFonts w:ascii="Tahoma" w:hAnsi="Tahoma" w:cs="Tahoma"/>
          <w:b/>
          <w:bCs/>
          <w:sz w:val="20"/>
          <w:szCs w:val="20"/>
        </w:rPr>
        <w:t>Yürütme</w:t>
      </w:r>
    </w:p>
    <w:p w14:paraId="3332DFBF" w14:textId="77777777" w:rsidR="009009A6" w:rsidRPr="009009A6" w:rsidRDefault="009009A6" w:rsidP="009009A6">
      <w:pPr>
        <w:rPr>
          <w:rFonts w:ascii="Tahoma" w:hAnsi="Tahoma" w:cs="Tahoma"/>
          <w:sz w:val="20"/>
          <w:szCs w:val="20"/>
        </w:rPr>
      </w:pPr>
      <w:r w:rsidRPr="009009A6">
        <w:rPr>
          <w:rFonts w:ascii="Tahoma" w:hAnsi="Tahoma" w:cs="Tahoma"/>
          <w:b/>
          <w:bCs/>
          <w:sz w:val="20"/>
          <w:szCs w:val="20"/>
        </w:rPr>
        <w:t>MADDE 5- </w:t>
      </w:r>
      <w:r w:rsidRPr="009009A6">
        <w:rPr>
          <w:rFonts w:ascii="Tahoma" w:hAnsi="Tahoma" w:cs="Tahoma"/>
          <w:sz w:val="20"/>
          <w:szCs w:val="20"/>
        </w:rPr>
        <w:t>(1) Bu Tebliğ hükümlerini Hazine ve Maliye Bakanı yürütür.</w:t>
      </w:r>
    </w:p>
    <w:p w14:paraId="41BE7B67" w14:textId="77777777" w:rsidR="009009A6" w:rsidRPr="009009A6" w:rsidRDefault="009009A6" w:rsidP="009009A6">
      <w:pPr>
        <w:rPr>
          <w:rFonts w:ascii="Tahoma" w:hAnsi="Tahoma" w:cs="Tahoma"/>
          <w:sz w:val="20"/>
          <w:szCs w:val="20"/>
        </w:rPr>
      </w:pPr>
      <w:r w:rsidRPr="009009A6">
        <w:rPr>
          <w:rFonts w:ascii="Tahoma" w:hAnsi="Tahoma" w:cs="Tahoma"/>
          <w:sz w:val="20"/>
          <w:szCs w:val="20"/>
        </w:rPr>
        <w:t> </w:t>
      </w:r>
    </w:p>
    <w:p w14:paraId="4390F02A" w14:textId="77777777" w:rsidR="009009A6" w:rsidRPr="009009A6" w:rsidRDefault="009009A6" w:rsidP="009009A6">
      <w:pPr>
        <w:rPr>
          <w:rFonts w:ascii="Tahoma" w:hAnsi="Tahoma" w:cs="Tahoma"/>
          <w:sz w:val="20"/>
          <w:szCs w:val="20"/>
        </w:rPr>
      </w:pPr>
      <w:hyperlink r:id="rId4" w:history="1">
        <w:r w:rsidRPr="009009A6">
          <w:rPr>
            <w:rStyle w:val="Kpr"/>
            <w:rFonts w:ascii="Tahoma" w:hAnsi="Tahoma" w:cs="Tahoma"/>
            <w:b/>
            <w:bCs/>
            <w:sz w:val="20"/>
            <w:szCs w:val="20"/>
          </w:rPr>
          <w:t>Ekleri için tıklayınız</w:t>
        </w:r>
      </w:hyperlink>
    </w:p>
    <w:p w14:paraId="5E0C5306" w14:textId="77777777" w:rsidR="00F40434" w:rsidRPr="004F4F31" w:rsidRDefault="00F40434">
      <w:pPr>
        <w:rPr>
          <w:rFonts w:ascii="Tahoma" w:hAnsi="Tahoma" w:cs="Tahoma"/>
          <w:sz w:val="20"/>
          <w:szCs w:val="20"/>
        </w:rPr>
      </w:pPr>
    </w:p>
    <w:p w14:paraId="14EAAF05" w14:textId="77777777" w:rsidR="004F4F31" w:rsidRDefault="004F4F31">
      <w:pPr>
        <w:rPr>
          <w:rFonts w:ascii="Tahoma" w:hAnsi="Tahoma" w:cs="Tahoma"/>
          <w:sz w:val="20"/>
          <w:szCs w:val="20"/>
        </w:rPr>
      </w:pPr>
    </w:p>
    <w:p w14:paraId="5F2D8C2A" w14:textId="77777777" w:rsidR="004F4F31" w:rsidRDefault="004F4F31">
      <w:pPr>
        <w:rPr>
          <w:rFonts w:ascii="Tahoma" w:hAnsi="Tahoma" w:cs="Tahoma"/>
          <w:sz w:val="20"/>
          <w:szCs w:val="20"/>
        </w:rPr>
      </w:pPr>
    </w:p>
    <w:p w14:paraId="1AD528E6" w14:textId="77777777" w:rsidR="004F4F31" w:rsidRDefault="004F4F31">
      <w:pPr>
        <w:rPr>
          <w:rFonts w:ascii="Tahoma" w:hAnsi="Tahoma" w:cs="Tahoma"/>
          <w:sz w:val="20"/>
          <w:szCs w:val="20"/>
        </w:rPr>
      </w:pPr>
    </w:p>
    <w:p w14:paraId="459EF2BF" w14:textId="77777777" w:rsidR="004F4F31" w:rsidRDefault="004F4F31">
      <w:pPr>
        <w:rPr>
          <w:rFonts w:ascii="Tahoma" w:hAnsi="Tahoma" w:cs="Tahoma"/>
          <w:sz w:val="20"/>
          <w:szCs w:val="20"/>
        </w:rPr>
      </w:pPr>
    </w:p>
    <w:p w14:paraId="33AEE16E" w14:textId="77777777" w:rsidR="004F4F31" w:rsidRDefault="004F4F31">
      <w:pPr>
        <w:rPr>
          <w:rFonts w:ascii="Tahoma" w:hAnsi="Tahoma" w:cs="Tahoma"/>
          <w:sz w:val="20"/>
          <w:szCs w:val="20"/>
        </w:rPr>
      </w:pPr>
    </w:p>
    <w:p w14:paraId="5DB22198" w14:textId="77777777" w:rsidR="004F4F31" w:rsidRDefault="004F4F31">
      <w:pPr>
        <w:rPr>
          <w:rFonts w:ascii="Tahoma" w:hAnsi="Tahoma" w:cs="Tahoma"/>
          <w:sz w:val="20"/>
          <w:szCs w:val="20"/>
        </w:rPr>
      </w:pPr>
    </w:p>
    <w:p w14:paraId="740B2C83" w14:textId="77777777" w:rsidR="004F4F31" w:rsidRPr="004F4F31" w:rsidRDefault="004F4F31">
      <w:pPr>
        <w:rPr>
          <w:rFonts w:ascii="Tahoma" w:hAnsi="Tahoma" w:cs="Tahoma"/>
          <w:sz w:val="20"/>
          <w:szCs w:val="20"/>
        </w:rPr>
      </w:pPr>
    </w:p>
    <w:p w14:paraId="0EB3C945" w14:textId="77777777" w:rsidR="004F4F31" w:rsidRPr="004F4F31" w:rsidRDefault="004F4F31" w:rsidP="004F4F31">
      <w:pPr>
        <w:rPr>
          <w:rFonts w:ascii="Tahoma" w:hAnsi="Tahoma" w:cs="Tahoma"/>
          <w:sz w:val="20"/>
          <w:szCs w:val="20"/>
          <w:u w:val="single"/>
        </w:rPr>
      </w:pPr>
      <w:r w:rsidRPr="004F4F31">
        <w:rPr>
          <w:rFonts w:ascii="Tahoma" w:hAnsi="Tahoma" w:cs="Tahoma"/>
          <w:sz w:val="20"/>
          <w:szCs w:val="20"/>
          <w:u w:val="single"/>
        </w:rPr>
        <w:lastRenderedPageBreak/>
        <w:t>Hazine ve Maliye Bakanlığı (Gelir İdaresi Başkanlığı)’</w:t>
      </w:r>
      <w:proofErr w:type="spellStart"/>
      <w:r w:rsidRPr="004F4F31">
        <w:rPr>
          <w:rFonts w:ascii="Tahoma" w:hAnsi="Tahoma" w:cs="Tahoma"/>
          <w:sz w:val="20"/>
          <w:szCs w:val="20"/>
          <w:u w:val="single"/>
        </w:rPr>
        <w:t>ndan</w:t>
      </w:r>
      <w:proofErr w:type="spellEnd"/>
      <w:r w:rsidRPr="004F4F31">
        <w:rPr>
          <w:rFonts w:ascii="Tahoma" w:hAnsi="Tahoma" w:cs="Tahoma"/>
          <w:sz w:val="20"/>
          <w:szCs w:val="20"/>
          <w:u w:val="single"/>
        </w:rPr>
        <w:t>:</w:t>
      </w:r>
    </w:p>
    <w:p w14:paraId="223D1ADC" w14:textId="77777777" w:rsidR="004F4F31" w:rsidRPr="004F4F31" w:rsidRDefault="004F4F31" w:rsidP="004F4F31">
      <w:pPr>
        <w:rPr>
          <w:rFonts w:ascii="Tahoma" w:hAnsi="Tahoma" w:cs="Tahoma"/>
          <w:b/>
          <w:bCs/>
          <w:sz w:val="20"/>
          <w:szCs w:val="20"/>
        </w:rPr>
      </w:pPr>
      <w:r w:rsidRPr="004F4F31">
        <w:rPr>
          <w:rFonts w:ascii="Tahoma" w:hAnsi="Tahoma" w:cs="Tahoma"/>
          <w:b/>
          <w:bCs/>
          <w:sz w:val="20"/>
          <w:szCs w:val="20"/>
        </w:rPr>
        <w:t>HARÇLAR KANUNU GENEL TEBLİĞİ</w:t>
      </w:r>
    </w:p>
    <w:p w14:paraId="1D3C25A4" w14:textId="77777777" w:rsidR="004F4F31" w:rsidRPr="004F4F31" w:rsidRDefault="004F4F31" w:rsidP="004F4F31">
      <w:pPr>
        <w:rPr>
          <w:rFonts w:ascii="Tahoma" w:hAnsi="Tahoma" w:cs="Tahoma"/>
          <w:b/>
          <w:bCs/>
          <w:sz w:val="20"/>
          <w:szCs w:val="20"/>
        </w:rPr>
      </w:pPr>
      <w:r w:rsidRPr="004F4F31">
        <w:rPr>
          <w:rFonts w:ascii="Tahoma" w:hAnsi="Tahoma" w:cs="Tahoma"/>
          <w:b/>
          <w:bCs/>
          <w:sz w:val="20"/>
          <w:szCs w:val="20"/>
        </w:rPr>
        <w:t>(SERİ NO: 97)</w:t>
      </w:r>
    </w:p>
    <w:p w14:paraId="277CD581" w14:textId="77777777" w:rsidR="004F4F31" w:rsidRPr="004F4F31" w:rsidRDefault="004F4F31" w:rsidP="004F4F31">
      <w:pPr>
        <w:rPr>
          <w:rFonts w:ascii="Tahoma" w:hAnsi="Tahoma" w:cs="Tahoma"/>
          <w:sz w:val="20"/>
          <w:szCs w:val="20"/>
        </w:rPr>
      </w:pPr>
      <w:r w:rsidRPr="004F4F31">
        <w:rPr>
          <w:rFonts w:ascii="Tahoma" w:hAnsi="Tahoma" w:cs="Tahoma"/>
          <w:b/>
          <w:bCs/>
          <w:sz w:val="20"/>
          <w:szCs w:val="20"/>
        </w:rPr>
        <w:t>Amaç ve kapsam</w:t>
      </w:r>
    </w:p>
    <w:p w14:paraId="7B176FEE" w14:textId="77777777" w:rsidR="004F4F31" w:rsidRPr="004F4F31" w:rsidRDefault="004F4F31" w:rsidP="004F4F31">
      <w:pPr>
        <w:rPr>
          <w:rFonts w:ascii="Tahoma" w:hAnsi="Tahoma" w:cs="Tahoma"/>
          <w:sz w:val="20"/>
          <w:szCs w:val="20"/>
        </w:rPr>
      </w:pPr>
      <w:r w:rsidRPr="004F4F31">
        <w:rPr>
          <w:rFonts w:ascii="Tahoma" w:hAnsi="Tahoma" w:cs="Tahoma"/>
          <w:b/>
          <w:bCs/>
          <w:sz w:val="20"/>
          <w:szCs w:val="20"/>
        </w:rPr>
        <w:t>MADDE 1- </w:t>
      </w:r>
      <w:r w:rsidRPr="004F4F31">
        <w:rPr>
          <w:rFonts w:ascii="Tahoma" w:hAnsi="Tahoma" w:cs="Tahoma"/>
          <w:sz w:val="20"/>
          <w:szCs w:val="20"/>
        </w:rPr>
        <w:t>(1) Bu Tebliğin amacı, konsolosluk harçları ile Türkiye Cumhuriyeti Muvazzaf ve Fahri Konsolosluklarının yaptıkları her türlü işlemlere ait harçların döviz cinsinden hesaplanmasına esas olacak ABD doları cinsinden döviz kuru ve bu işlemlerle ilgili tarifelere ayrı ayrı veya birlikte uygulanacak emsallerin tespit ve ilan edilmesidir.</w:t>
      </w:r>
    </w:p>
    <w:p w14:paraId="4D2DF4E5" w14:textId="77777777" w:rsidR="004F4F31" w:rsidRPr="004F4F31" w:rsidRDefault="004F4F31" w:rsidP="004F4F31">
      <w:pPr>
        <w:rPr>
          <w:rFonts w:ascii="Tahoma" w:hAnsi="Tahoma" w:cs="Tahoma"/>
          <w:sz w:val="20"/>
          <w:szCs w:val="20"/>
        </w:rPr>
      </w:pPr>
      <w:r w:rsidRPr="004F4F31">
        <w:rPr>
          <w:rFonts w:ascii="Tahoma" w:hAnsi="Tahoma" w:cs="Tahoma"/>
          <w:b/>
          <w:bCs/>
          <w:sz w:val="20"/>
          <w:szCs w:val="20"/>
        </w:rPr>
        <w:t>Dayanak</w:t>
      </w:r>
    </w:p>
    <w:p w14:paraId="7718E3B5" w14:textId="77777777" w:rsidR="004F4F31" w:rsidRPr="004F4F31" w:rsidRDefault="004F4F31" w:rsidP="004F4F31">
      <w:pPr>
        <w:rPr>
          <w:rFonts w:ascii="Tahoma" w:hAnsi="Tahoma" w:cs="Tahoma"/>
          <w:sz w:val="20"/>
          <w:szCs w:val="20"/>
        </w:rPr>
      </w:pPr>
      <w:r w:rsidRPr="004F4F31">
        <w:rPr>
          <w:rFonts w:ascii="Tahoma" w:hAnsi="Tahoma" w:cs="Tahoma"/>
          <w:b/>
          <w:bCs/>
          <w:sz w:val="20"/>
          <w:szCs w:val="20"/>
        </w:rPr>
        <w:t>MADDE 2- </w:t>
      </w:r>
      <w:r w:rsidRPr="004F4F31">
        <w:rPr>
          <w:rFonts w:ascii="Tahoma" w:hAnsi="Tahoma" w:cs="Tahoma"/>
          <w:sz w:val="20"/>
          <w:szCs w:val="20"/>
        </w:rPr>
        <w:t>(1) Bu Tebliğ, 2/7/1964 tarihli ve 492 sayılı Harçlar Kanununun 79 uncu ve mükerrer 138 inci maddelerine dayanılarak hazırlanmıştır.</w:t>
      </w:r>
    </w:p>
    <w:p w14:paraId="10E493E3" w14:textId="77777777" w:rsidR="004F4F31" w:rsidRPr="004F4F31" w:rsidRDefault="004F4F31" w:rsidP="004F4F31">
      <w:pPr>
        <w:rPr>
          <w:rFonts w:ascii="Tahoma" w:hAnsi="Tahoma" w:cs="Tahoma"/>
          <w:sz w:val="20"/>
          <w:szCs w:val="20"/>
        </w:rPr>
      </w:pPr>
      <w:r w:rsidRPr="004F4F31">
        <w:rPr>
          <w:rFonts w:ascii="Tahoma" w:hAnsi="Tahoma" w:cs="Tahoma"/>
          <w:b/>
          <w:bCs/>
          <w:sz w:val="20"/>
          <w:szCs w:val="20"/>
        </w:rPr>
        <w:t>Harç miktarlarının hesaplanmasına esas olacak döviz kuru ve emsaller</w:t>
      </w:r>
    </w:p>
    <w:p w14:paraId="2C0A2C21" w14:textId="77777777" w:rsidR="004F4F31" w:rsidRPr="004F4F31" w:rsidRDefault="004F4F31" w:rsidP="004F4F31">
      <w:pPr>
        <w:rPr>
          <w:rFonts w:ascii="Tahoma" w:hAnsi="Tahoma" w:cs="Tahoma"/>
          <w:sz w:val="20"/>
          <w:szCs w:val="20"/>
        </w:rPr>
      </w:pPr>
      <w:r w:rsidRPr="004F4F31">
        <w:rPr>
          <w:rFonts w:ascii="Tahoma" w:hAnsi="Tahoma" w:cs="Tahoma"/>
          <w:b/>
          <w:bCs/>
          <w:sz w:val="20"/>
          <w:szCs w:val="20"/>
        </w:rPr>
        <w:t>MADDE 3- </w:t>
      </w:r>
      <w:r w:rsidRPr="004F4F31">
        <w:rPr>
          <w:rFonts w:ascii="Tahoma" w:hAnsi="Tahoma" w:cs="Tahoma"/>
          <w:sz w:val="20"/>
          <w:szCs w:val="20"/>
        </w:rPr>
        <w:t>(1) 492 sayılı Kanuna bağlı tarifelerdeki maktu harçlar ile maktu ve nispi harçların asgari ve azami miktarlarını belirleyen hadler, anılan Kanunun mükerrer 138 inci madde hükmü gereğince, 1/1/2025 tarihinden geçerli olmak üzere yeniden tespit edilmiştir.</w:t>
      </w:r>
    </w:p>
    <w:p w14:paraId="1D4BBE77" w14:textId="77777777" w:rsidR="004F4F31" w:rsidRPr="004F4F31" w:rsidRDefault="004F4F31" w:rsidP="004F4F31">
      <w:pPr>
        <w:rPr>
          <w:rFonts w:ascii="Tahoma" w:hAnsi="Tahoma" w:cs="Tahoma"/>
          <w:sz w:val="20"/>
          <w:szCs w:val="20"/>
        </w:rPr>
      </w:pPr>
      <w:r w:rsidRPr="004F4F31">
        <w:rPr>
          <w:rFonts w:ascii="Tahoma" w:hAnsi="Tahoma" w:cs="Tahoma"/>
          <w:sz w:val="20"/>
          <w:szCs w:val="20"/>
        </w:rPr>
        <w:t xml:space="preserve">(2) Bu çerçevede, Türkiye Cumhuriyeti Muvazzaf ve Fahri Konsolosluklarının yapacağı işlemlerden alınacak harç miktarlarının hesaplanmasına esas olacak döviz kuru 1 ABD </w:t>
      </w:r>
      <w:proofErr w:type="gramStart"/>
      <w:r w:rsidRPr="004F4F31">
        <w:rPr>
          <w:rFonts w:ascii="Tahoma" w:hAnsi="Tahoma" w:cs="Tahoma"/>
          <w:sz w:val="20"/>
          <w:szCs w:val="20"/>
        </w:rPr>
        <w:t>Doları</w:t>
      </w:r>
      <w:proofErr w:type="gramEnd"/>
      <w:r w:rsidRPr="004F4F31">
        <w:rPr>
          <w:rFonts w:ascii="Tahoma" w:hAnsi="Tahoma" w:cs="Tahoma"/>
          <w:sz w:val="20"/>
          <w:szCs w:val="20"/>
        </w:rPr>
        <w:t xml:space="preserve"> = 34,88 TL olarak; bu işlemlere uygulanacak emsal sayılar ise aşağıdaki tabloda gösterildiği şekilde yeniden belirlenmiştir.</w:t>
      </w:r>
    </w:p>
    <w:tbl>
      <w:tblPr>
        <w:tblW w:w="8222" w:type="dxa"/>
        <w:jc w:val="center"/>
        <w:tblCellMar>
          <w:left w:w="0" w:type="dxa"/>
          <w:right w:w="0" w:type="dxa"/>
        </w:tblCellMar>
        <w:tblLook w:val="04A0" w:firstRow="1" w:lastRow="0" w:firstColumn="1" w:lastColumn="0" w:noHBand="0" w:noVBand="1"/>
      </w:tblPr>
      <w:tblGrid>
        <w:gridCol w:w="7369"/>
        <w:gridCol w:w="853"/>
      </w:tblGrid>
      <w:tr w:rsidR="004F4F31" w:rsidRPr="004F4F31" w14:paraId="243E9966" w14:textId="77777777" w:rsidTr="004F4F31">
        <w:trPr>
          <w:trHeight w:val="20"/>
          <w:jc w:val="center"/>
        </w:trPr>
        <w:tc>
          <w:tcPr>
            <w:tcW w:w="7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D691DA" w14:textId="77777777" w:rsidR="004F4F31" w:rsidRPr="004F4F31" w:rsidRDefault="004F4F31" w:rsidP="004F4F31">
            <w:pPr>
              <w:rPr>
                <w:rFonts w:ascii="Tahoma" w:hAnsi="Tahoma" w:cs="Tahoma"/>
                <w:sz w:val="20"/>
                <w:szCs w:val="20"/>
              </w:rPr>
            </w:pPr>
            <w:r w:rsidRPr="004F4F31">
              <w:rPr>
                <w:rFonts w:ascii="Tahoma" w:hAnsi="Tahoma" w:cs="Tahoma"/>
                <w:sz w:val="20"/>
                <w:szCs w:val="20"/>
              </w:rPr>
              <w:t>492 sayılı Kanuna bağlı (2) sayılı tarifedeki miktarlar için</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A641FF" w14:textId="77777777" w:rsidR="004F4F31" w:rsidRPr="004F4F31" w:rsidRDefault="004F4F31" w:rsidP="004F4F31">
            <w:pPr>
              <w:rPr>
                <w:rFonts w:ascii="Tahoma" w:hAnsi="Tahoma" w:cs="Tahoma"/>
                <w:sz w:val="20"/>
                <w:szCs w:val="20"/>
              </w:rPr>
            </w:pPr>
            <w:r w:rsidRPr="004F4F31">
              <w:rPr>
                <w:rFonts w:ascii="Tahoma" w:hAnsi="Tahoma" w:cs="Tahoma"/>
                <w:sz w:val="20"/>
                <w:szCs w:val="20"/>
              </w:rPr>
              <w:t>1,800</w:t>
            </w:r>
          </w:p>
        </w:tc>
      </w:tr>
      <w:tr w:rsidR="004F4F31" w:rsidRPr="004F4F31" w14:paraId="4297F8A4" w14:textId="77777777" w:rsidTr="004F4F31">
        <w:trPr>
          <w:trHeight w:val="20"/>
          <w:jc w:val="center"/>
        </w:trPr>
        <w:tc>
          <w:tcPr>
            <w:tcW w:w="73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F95A8" w14:textId="77777777" w:rsidR="004F4F31" w:rsidRPr="004F4F31" w:rsidRDefault="004F4F31" w:rsidP="004F4F31">
            <w:pPr>
              <w:rPr>
                <w:rFonts w:ascii="Tahoma" w:hAnsi="Tahoma" w:cs="Tahoma"/>
                <w:sz w:val="20"/>
                <w:szCs w:val="20"/>
              </w:rPr>
            </w:pPr>
            <w:r w:rsidRPr="004F4F31">
              <w:rPr>
                <w:rFonts w:ascii="Tahoma" w:hAnsi="Tahoma" w:cs="Tahoma"/>
                <w:sz w:val="20"/>
                <w:szCs w:val="20"/>
              </w:rPr>
              <w:t>492 sayılı Kanuna bağlı (5) sayılı tarifedeki miktarlar için</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CF8F6" w14:textId="77777777" w:rsidR="004F4F31" w:rsidRPr="004F4F31" w:rsidRDefault="004F4F31" w:rsidP="004F4F31">
            <w:pPr>
              <w:rPr>
                <w:rFonts w:ascii="Tahoma" w:hAnsi="Tahoma" w:cs="Tahoma"/>
                <w:sz w:val="20"/>
                <w:szCs w:val="20"/>
              </w:rPr>
            </w:pPr>
            <w:r w:rsidRPr="004F4F31">
              <w:rPr>
                <w:rFonts w:ascii="Tahoma" w:hAnsi="Tahoma" w:cs="Tahoma"/>
                <w:sz w:val="20"/>
                <w:szCs w:val="20"/>
              </w:rPr>
              <w:t>0,870</w:t>
            </w:r>
          </w:p>
        </w:tc>
      </w:tr>
      <w:tr w:rsidR="004F4F31" w:rsidRPr="004F4F31" w14:paraId="218DEFC4" w14:textId="77777777" w:rsidTr="004F4F31">
        <w:trPr>
          <w:trHeight w:val="20"/>
          <w:jc w:val="center"/>
        </w:trPr>
        <w:tc>
          <w:tcPr>
            <w:tcW w:w="73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2A8E68" w14:textId="77777777" w:rsidR="004F4F31" w:rsidRPr="004F4F31" w:rsidRDefault="004F4F31" w:rsidP="004F4F31">
            <w:pPr>
              <w:rPr>
                <w:rFonts w:ascii="Tahoma" w:hAnsi="Tahoma" w:cs="Tahoma"/>
                <w:sz w:val="20"/>
                <w:szCs w:val="20"/>
              </w:rPr>
            </w:pPr>
            <w:r w:rsidRPr="004F4F31">
              <w:rPr>
                <w:rFonts w:ascii="Tahoma" w:hAnsi="Tahoma" w:cs="Tahoma"/>
                <w:sz w:val="20"/>
                <w:szCs w:val="20"/>
              </w:rPr>
              <w:t>492 sayılı Kanuna bağlı (6) sayılı tarifenin "I-Pasaport Harçları" başlıklı bölümünün (1) numaralı fıkrasında yer alan pasaport harcı miktarları için</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61C07" w14:textId="77777777" w:rsidR="004F4F31" w:rsidRPr="004F4F31" w:rsidRDefault="004F4F31" w:rsidP="004F4F31">
            <w:pPr>
              <w:rPr>
                <w:rFonts w:ascii="Tahoma" w:hAnsi="Tahoma" w:cs="Tahoma"/>
                <w:sz w:val="20"/>
                <w:szCs w:val="20"/>
              </w:rPr>
            </w:pPr>
            <w:r w:rsidRPr="004F4F31">
              <w:rPr>
                <w:rFonts w:ascii="Tahoma" w:hAnsi="Tahoma" w:cs="Tahoma"/>
                <w:sz w:val="20"/>
                <w:szCs w:val="20"/>
              </w:rPr>
              <w:t>0,250</w:t>
            </w:r>
          </w:p>
        </w:tc>
      </w:tr>
      <w:tr w:rsidR="004F4F31" w:rsidRPr="004F4F31" w14:paraId="475D69D6" w14:textId="77777777" w:rsidTr="004F4F31">
        <w:trPr>
          <w:trHeight w:val="20"/>
          <w:jc w:val="center"/>
        </w:trPr>
        <w:tc>
          <w:tcPr>
            <w:tcW w:w="73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340705" w14:textId="77777777" w:rsidR="004F4F31" w:rsidRPr="004F4F31" w:rsidRDefault="004F4F31" w:rsidP="004F4F31">
            <w:pPr>
              <w:rPr>
                <w:rFonts w:ascii="Tahoma" w:hAnsi="Tahoma" w:cs="Tahoma"/>
                <w:sz w:val="20"/>
                <w:szCs w:val="20"/>
              </w:rPr>
            </w:pPr>
            <w:r w:rsidRPr="004F4F31">
              <w:rPr>
                <w:rFonts w:ascii="Tahoma" w:hAnsi="Tahoma" w:cs="Tahoma"/>
                <w:sz w:val="20"/>
                <w:szCs w:val="20"/>
              </w:rPr>
              <w:t>492 sayılı Kanuna bağlı (6) sayılı tarifede yer alan diğer miktarlar için</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E3C56" w14:textId="77777777" w:rsidR="004F4F31" w:rsidRPr="004F4F31" w:rsidRDefault="004F4F31" w:rsidP="004F4F31">
            <w:pPr>
              <w:rPr>
                <w:rFonts w:ascii="Tahoma" w:hAnsi="Tahoma" w:cs="Tahoma"/>
                <w:sz w:val="20"/>
                <w:szCs w:val="20"/>
              </w:rPr>
            </w:pPr>
            <w:r w:rsidRPr="004F4F31">
              <w:rPr>
                <w:rFonts w:ascii="Tahoma" w:hAnsi="Tahoma" w:cs="Tahoma"/>
                <w:sz w:val="20"/>
                <w:szCs w:val="20"/>
              </w:rPr>
              <w:t>0,230</w:t>
            </w:r>
          </w:p>
        </w:tc>
      </w:tr>
      <w:tr w:rsidR="004F4F31" w:rsidRPr="004F4F31" w14:paraId="6719AC74" w14:textId="77777777" w:rsidTr="004F4F31">
        <w:trPr>
          <w:trHeight w:val="20"/>
          <w:jc w:val="center"/>
        </w:trPr>
        <w:tc>
          <w:tcPr>
            <w:tcW w:w="73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B2123A" w14:textId="77777777" w:rsidR="004F4F31" w:rsidRPr="004F4F31" w:rsidRDefault="004F4F31" w:rsidP="004F4F31">
            <w:pPr>
              <w:rPr>
                <w:rFonts w:ascii="Tahoma" w:hAnsi="Tahoma" w:cs="Tahoma"/>
                <w:sz w:val="20"/>
                <w:szCs w:val="20"/>
              </w:rPr>
            </w:pPr>
            <w:r w:rsidRPr="004F4F31">
              <w:rPr>
                <w:rFonts w:ascii="Tahoma" w:hAnsi="Tahoma" w:cs="Tahoma"/>
                <w:sz w:val="20"/>
                <w:szCs w:val="20"/>
              </w:rPr>
              <w:t>492 sayılı Kanuna bağlı (7) sayılı tarifenin II. bölümündeki miktarlar için</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32F4" w14:textId="77777777" w:rsidR="004F4F31" w:rsidRPr="004F4F31" w:rsidRDefault="004F4F31" w:rsidP="004F4F31">
            <w:pPr>
              <w:rPr>
                <w:rFonts w:ascii="Tahoma" w:hAnsi="Tahoma" w:cs="Tahoma"/>
                <w:sz w:val="20"/>
                <w:szCs w:val="20"/>
              </w:rPr>
            </w:pPr>
            <w:r w:rsidRPr="004F4F31">
              <w:rPr>
                <w:rFonts w:ascii="Tahoma" w:hAnsi="Tahoma" w:cs="Tahoma"/>
                <w:sz w:val="20"/>
                <w:szCs w:val="20"/>
              </w:rPr>
              <w:t>0,700</w:t>
            </w:r>
          </w:p>
        </w:tc>
      </w:tr>
      <w:tr w:rsidR="004F4F31" w:rsidRPr="004F4F31" w14:paraId="08B8E4C8" w14:textId="77777777" w:rsidTr="004F4F31">
        <w:trPr>
          <w:trHeight w:val="20"/>
          <w:jc w:val="center"/>
        </w:trPr>
        <w:tc>
          <w:tcPr>
            <w:tcW w:w="73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F9DB0B" w14:textId="77777777" w:rsidR="004F4F31" w:rsidRPr="004F4F31" w:rsidRDefault="004F4F31" w:rsidP="004F4F31">
            <w:pPr>
              <w:rPr>
                <w:rFonts w:ascii="Tahoma" w:hAnsi="Tahoma" w:cs="Tahoma"/>
                <w:sz w:val="20"/>
                <w:szCs w:val="20"/>
              </w:rPr>
            </w:pPr>
            <w:r w:rsidRPr="004F4F31">
              <w:rPr>
                <w:rFonts w:ascii="Tahoma" w:hAnsi="Tahoma" w:cs="Tahoma"/>
                <w:sz w:val="20"/>
                <w:szCs w:val="20"/>
              </w:rPr>
              <w:t>492 sayılı Kanuna bağlı diğer tarifelerdeki miktarlar için</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52D55" w14:textId="77777777" w:rsidR="004F4F31" w:rsidRPr="004F4F31" w:rsidRDefault="004F4F31" w:rsidP="004F4F31">
            <w:pPr>
              <w:rPr>
                <w:rFonts w:ascii="Tahoma" w:hAnsi="Tahoma" w:cs="Tahoma"/>
                <w:sz w:val="20"/>
                <w:szCs w:val="20"/>
              </w:rPr>
            </w:pPr>
            <w:r w:rsidRPr="004F4F31">
              <w:rPr>
                <w:rFonts w:ascii="Tahoma" w:hAnsi="Tahoma" w:cs="Tahoma"/>
                <w:sz w:val="20"/>
                <w:szCs w:val="20"/>
              </w:rPr>
              <w:t>1,000</w:t>
            </w:r>
          </w:p>
        </w:tc>
      </w:tr>
    </w:tbl>
    <w:p w14:paraId="382D8A66" w14:textId="77777777" w:rsidR="004F4F31" w:rsidRPr="004F4F31" w:rsidRDefault="004F4F31" w:rsidP="004F4F31">
      <w:pPr>
        <w:rPr>
          <w:rFonts w:ascii="Tahoma" w:hAnsi="Tahoma" w:cs="Tahoma"/>
          <w:sz w:val="20"/>
          <w:szCs w:val="20"/>
        </w:rPr>
      </w:pPr>
      <w:r w:rsidRPr="004F4F31">
        <w:rPr>
          <w:rFonts w:ascii="Tahoma" w:hAnsi="Tahoma" w:cs="Tahoma"/>
          <w:b/>
          <w:bCs/>
          <w:sz w:val="20"/>
          <w:szCs w:val="20"/>
        </w:rPr>
        <w:t>Yürürlük</w:t>
      </w:r>
    </w:p>
    <w:p w14:paraId="4623384E" w14:textId="77777777" w:rsidR="004F4F31" w:rsidRPr="004F4F31" w:rsidRDefault="004F4F31" w:rsidP="004F4F31">
      <w:pPr>
        <w:rPr>
          <w:rFonts w:ascii="Tahoma" w:hAnsi="Tahoma" w:cs="Tahoma"/>
          <w:sz w:val="20"/>
          <w:szCs w:val="20"/>
        </w:rPr>
      </w:pPr>
      <w:r w:rsidRPr="004F4F31">
        <w:rPr>
          <w:rFonts w:ascii="Tahoma" w:hAnsi="Tahoma" w:cs="Tahoma"/>
          <w:b/>
          <w:bCs/>
          <w:sz w:val="20"/>
          <w:szCs w:val="20"/>
        </w:rPr>
        <w:t>MADDE 4- </w:t>
      </w:r>
      <w:r w:rsidRPr="004F4F31">
        <w:rPr>
          <w:rFonts w:ascii="Tahoma" w:hAnsi="Tahoma" w:cs="Tahoma"/>
          <w:sz w:val="20"/>
          <w:szCs w:val="20"/>
        </w:rPr>
        <w:t>(1) Bu Tebliğ 1/1/2025 tarihinde yürürlüğe girer.</w:t>
      </w:r>
    </w:p>
    <w:p w14:paraId="5033EC97" w14:textId="77777777" w:rsidR="004F4F31" w:rsidRPr="004F4F31" w:rsidRDefault="004F4F31" w:rsidP="004F4F31">
      <w:pPr>
        <w:rPr>
          <w:rFonts w:ascii="Tahoma" w:hAnsi="Tahoma" w:cs="Tahoma"/>
          <w:sz w:val="20"/>
          <w:szCs w:val="20"/>
        </w:rPr>
      </w:pPr>
      <w:r w:rsidRPr="004F4F31">
        <w:rPr>
          <w:rFonts w:ascii="Tahoma" w:hAnsi="Tahoma" w:cs="Tahoma"/>
          <w:b/>
          <w:bCs/>
          <w:sz w:val="20"/>
          <w:szCs w:val="20"/>
        </w:rPr>
        <w:t>Yürütme</w:t>
      </w:r>
    </w:p>
    <w:p w14:paraId="7308380A" w14:textId="77777777" w:rsidR="004F4F31" w:rsidRPr="004F4F31" w:rsidRDefault="004F4F31" w:rsidP="004F4F31">
      <w:pPr>
        <w:rPr>
          <w:rFonts w:ascii="Tahoma" w:hAnsi="Tahoma" w:cs="Tahoma"/>
          <w:sz w:val="20"/>
          <w:szCs w:val="20"/>
        </w:rPr>
      </w:pPr>
      <w:r w:rsidRPr="004F4F31">
        <w:rPr>
          <w:rFonts w:ascii="Tahoma" w:hAnsi="Tahoma" w:cs="Tahoma"/>
          <w:b/>
          <w:bCs/>
          <w:sz w:val="20"/>
          <w:szCs w:val="20"/>
        </w:rPr>
        <w:t>MADDE 5- </w:t>
      </w:r>
      <w:r w:rsidRPr="004F4F31">
        <w:rPr>
          <w:rFonts w:ascii="Tahoma" w:hAnsi="Tahoma" w:cs="Tahoma"/>
          <w:sz w:val="20"/>
          <w:szCs w:val="20"/>
        </w:rPr>
        <w:t>(1) Bu Tebliğ hükümlerini Hazine ve Maliye Bakanı yürütür.</w:t>
      </w:r>
    </w:p>
    <w:p w14:paraId="329F4D96" w14:textId="77777777" w:rsidR="004F4F31" w:rsidRPr="004F4F31" w:rsidRDefault="004F4F31">
      <w:pPr>
        <w:rPr>
          <w:rFonts w:ascii="Tahoma" w:hAnsi="Tahoma" w:cs="Tahoma"/>
          <w:sz w:val="20"/>
          <w:szCs w:val="20"/>
        </w:rPr>
      </w:pPr>
    </w:p>
    <w:sectPr w:rsidR="004F4F31" w:rsidRPr="004F4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A6"/>
    <w:rsid w:val="004F4F31"/>
    <w:rsid w:val="005068DE"/>
    <w:rsid w:val="005F324D"/>
    <w:rsid w:val="0066225F"/>
    <w:rsid w:val="0068156B"/>
    <w:rsid w:val="009009A6"/>
    <w:rsid w:val="00B325D7"/>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0BDC"/>
  <w15:chartTrackingRefBased/>
  <w15:docId w15:val="{A4FAF676-C994-4A6F-9C5F-77B2015F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009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009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009A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009A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009A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009A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009A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009A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009A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09A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009A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009A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009A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009A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009A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009A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009A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009A6"/>
    <w:rPr>
      <w:rFonts w:eastAsiaTheme="majorEastAsia" w:cstheme="majorBidi"/>
      <w:color w:val="272727" w:themeColor="text1" w:themeTint="D8"/>
    </w:rPr>
  </w:style>
  <w:style w:type="paragraph" w:styleId="KonuBal">
    <w:name w:val="Title"/>
    <w:basedOn w:val="Normal"/>
    <w:next w:val="Normal"/>
    <w:link w:val="KonuBalChar"/>
    <w:uiPriority w:val="10"/>
    <w:qFormat/>
    <w:rsid w:val="00900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009A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009A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009A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009A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009A6"/>
    <w:rPr>
      <w:i/>
      <w:iCs/>
      <w:color w:val="404040" w:themeColor="text1" w:themeTint="BF"/>
    </w:rPr>
  </w:style>
  <w:style w:type="paragraph" w:styleId="ListeParagraf">
    <w:name w:val="List Paragraph"/>
    <w:basedOn w:val="Normal"/>
    <w:uiPriority w:val="34"/>
    <w:qFormat/>
    <w:rsid w:val="009009A6"/>
    <w:pPr>
      <w:ind w:left="720"/>
      <w:contextualSpacing/>
    </w:pPr>
  </w:style>
  <w:style w:type="character" w:styleId="GlVurgulama">
    <w:name w:val="Intense Emphasis"/>
    <w:basedOn w:val="VarsaylanParagrafYazTipi"/>
    <w:uiPriority w:val="21"/>
    <w:qFormat/>
    <w:rsid w:val="009009A6"/>
    <w:rPr>
      <w:i/>
      <w:iCs/>
      <w:color w:val="0F4761" w:themeColor="accent1" w:themeShade="BF"/>
    </w:rPr>
  </w:style>
  <w:style w:type="paragraph" w:styleId="GlAlnt">
    <w:name w:val="Intense Quote"/>
    <w:basedOn w:val="Normal"/>
    <w:next w:val="Normal"/>
    <w:link w:val="GlAlntChar"/>
    <w:uiPriority w:val="30"/>
    <w:qFormat/>
    <w:rsid w:val="009009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009A6"/>
    <w:rPr>
      <w:i/>
      <w:iCs/>
      <w:color w:val="0F4761" w:themeColor="accent1" w:themeShade="BF"/>
    </w:rPr>
  </w:style>
  <w:style w:type="character" w:styleId="GlBavuru">
    <w:name w:val="Intense Reference"/>
    <w:basedOn w:val="VarsaylanParagrafYazTipi"/>
    <w:uiPriority w:val="32"/>
    <w:qFormat/>
    <w:rsid w:val="009009A6"/>
    <w:rPr>
      <w:b/>
      <w:bCs/>
      <w:smallCaps/>
      <w:color w:val="0F4761" w:themeColor="accent1" w:themeShade="BF"/>
      <w:spacing w:val="5"/>
    </w:rPr>
  </w:style>
  <w:style w:type="character" w:styleId="Kpr">
    <w:name w:val="Hyperlink"/>
    <w:basedOn w:val="VarsaylanParagrafYazTipi"/>
    <w:uiPriority w:val="99"/>
    <w:unhideWhenUsed/>
    <w:rsid w:val="009009A6"/>
    <w:rPr>
      <w:color w:val="467886" w:themeColor="hyperlink"/>
      <w:u w:val="single"/>
    </w:rPr>
  </w:style>
  <w:style w:type="character" w:styleId="zmlenmeyenBahsetme">
    <w:name w:val="Unresolved Mention"/>
    <w:basedOn w:val="VarsaylanParagrafYazTipi"/>
    <w:uiPriority w:val="99"/>
    <w:semiHidden/>
    <w:unhideWhenUsed/>
    <w:rsid w:val="00900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2693">
      <w:bodyDiv w:val="1"/>
      <w:marLeft w:val="0"/>
      <w:marRight w:val="0"/>
      <w:marTop w:val="0"/>
      <w:marBottom w:val="0"/>
      <w:divBdr>
        <w:top w:val="none" w:sz="0" w:space="0" w:color="auto"/>
        <w:left w:val="none" w:sz="0" w:space="0" w:color="auto"/>
        <w:bottom w:val="none" w:sz="0" w:space="0" w:color="auto"/>
        <w:right w:val="none" w:sz="0" w:space="0" w:color="auto"/>
      </w:divBdr>
    </w:div>
    <w:div w:id="1142120854">
      <w:bodyDiv w:val="1"/>
      <w:marLeft w:val="0"/>
      <w:marRight w:val="0"/>
      <w:marTop w:val="0"/>
      <w:marBottom w:val="0"/>
      <w:divBdr>
        <w:top w:val="none" w:sz="0" w:space="0" w:color="auto"/>
        <w:left w:val="none" w:sz="0" w:space="0" w:color="auto"/>
        <w:bottom w:val="none" w:sz="0" w:space="0" w:color="auto"/>
        <w:right w:val="none" w:sz="0" w:space="0" w:color="auto"/>
      </w:divBdr>
    </w:div>
    <w:div w:id="1357073557">
      <w:bodyDiv w:val="1"/>
      <w:marLeft w:val="0"/>
      <w:marRight w:val="0"/>
      <w:marTop w:val="0"/>
      <w:marBottom w:val="0"/>
      <w:divBdr>
        <w:top w:val="none" w:sz="0" w:space="0" w:color="auto"/>
        <w:left w:val="none" w:sz="0" w:space="0" w:color="auto"/>
        <w:bottom w:val="none" w:sz="0" w:space="0" w:color="auto"/>
        <w:right w:val="none" w:sz="0" w:space="0" w:color="auto"/>
      </w:divBdr>
    </w:div>
    <w:div w:id="170886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4/12/20241230M2-10-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3113</Characters>
  <Application>Microsoft Office Word</Application>
  <DocSecurity>4</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As Nexia</cp:lastModifiedBy>
  <cp:revision>2</cp:revision>
  <dcterms:created xsi:type="dcterms:W3CDTF">2024-12-31T07:43:00Z</dcterms:created>
  <dcterms:modified xsi:type="dcterms:W3CDTF">2024-12-31T07:43:00Z</dcterms:modified>
</cp:coreProperties>
</file>